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Studienseminar 2016/2018                                                                                      Sabrina Weigand</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Riemenschneider-Gymnasium                                         Fachseminar katholische Religionslehre</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97070 Würzburg</w:t>
      </w: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Protokoll</w:t>
      </w: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über </w:t>
      </w:r>
      <w:r>
        <w:rPr>
          <w:rFonts w:ascii="Calibri" w:hAnsi="Calibri" w:cs="Calibri" w:eastAsia="Calibri"/>
          <w:b/>
          <w:color w:val="auto"/>
          <w:spacing w:val="0"/>
          <w:position w:val="0"/>
          <w:sz w:val="22"/>
          <w:shd w:fill="FFFF00" w:val="clear"/>
        </w:rPr>
        <w:t xml:space="preserve">die . </w:t>
      </w:r>
      <w:r>
        <w:rPr>
          <w:rFonts w:ascii="Calibri" w:hAnsi="Calibri" w:cs="Calibri" w:eastAsia="Calibri"/>
          <w:b/>
          <w:color w:val="auto"/>
          <w:spacing w:val="0"/>
          <w:position w:val="0"/>
          <w:sz w:val="22"/>
          <w:shd w:fill="auto" w:val="clear"/>
        </w:rPr>
        <w:t xml:space="preserve">Fachsitzung</w:t>
      </w: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im Fachseminar katholische Religionslehre</w:t>
      </w: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am 24.11.2016</w:t>
      </w: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Beginn: 12.15 Uhr</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Ende: 13.45 Uhr</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Anwesend: StD Mackenrodt (SL) und 8 ST</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Entschuldigt: StRefin Krämer</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Tagesordnung:  1. Organisatorisches</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ab/>
        <w:t xml:space="preserve">2. Weiterführung: Leistungserhebungen und Korrektur im </w:t>
        <w:tab/>
        <w:tab/>
        <w:tab/>
        <w:tab/>
        <w:t xml:space="preserve">Religionsunterricht</w:t>
      </w: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TOP 1: Organisatorisches</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Der ST weist darauf hin, dass die Fahrtkosten zum Volkersberg, wo das Seminar im Oktober drei Tage verbracht hat, von den Referendaren selbst zu tragen sind.  StRef Kreisel sammelt die 15€ pro Person ein und gibt sie an Frau Pietschmann weiter, welche die Auslage getätigt hat.</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 Folgenden werden mögliche Weihnachtsgottesdienste für einzelne Klassenstufen besprochen: Die Referendare haben die Möglichkeit, solche Gottesdienste vorbereiten, was sich dann anbietet, wenn zwei Referendare in der gleichen Klassenstufe eingesetzt sind. StRef Bannert und StRefin Weigand beraten sich bezüglich eines Weihnachtsgottesdienstes für die 10. Klassen. Weitere Referendare denken über diese Möglichkeit nach.</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Für die Mittel- und evtl. Oberstufe sollen außerdem adventliche  Morgenimpulse vom Seminar organisiert werden. Der Freitag wird als passender Tag festgehalten; die Uhrzeit wird auf 7:30 Uhr bis 7:50 Uhr festgelegt. StRef Fleschutz, StRefin Krämer und StRef Bannert übernehmen die Vorbereitung des Impulses am Freitag, 02.12.; StRef Kreisel, StRef Schäfer und StRefin Schütz bereiten den 9.12. vor; StRef Schwab, StRefin Mika und StRefin Weigand kümmern sich um den 16.12.. Für den 23.12. sind noch Freiwillige zu suchen. Die Einladung zu den Impulsen wird bis spätestens Mittwoch, 30.11., veröffentlicht und von StRefin Schütz, StRefin Krämer und StRefin Weigand erstellt. Sie schicken die Einladung als PDF an StD Mackenrodt.</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Auf Anfrage einer ST gibt der SL bekannt, dass WhatsApp-Gruppen zur Kommunikation mit den eigenen Klassen verboten sind. Zu diesem Mittel soll nicht gegriffen werden, weil es implizit Druck auf die Schülerinnen und Schüler ausübt, diese Medien zu gebrauchen.</w:t>
      </w: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TOP 2: Weiterführung: Leistungserhebungen und Korrektur im </w:t>
        <w:tab/>
        <w:t xml:space="preserve">Religionsunterricht</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 weiteren Verlauf der Sitzung wird der Tagesordnungspunkt der vorhergehenden Fachsitzung weitergeführt.</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Der SL erklärt zunächst einige grundlegende Dinge zu Stegreifaufgaben: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Grundsätzlich sollen alle Schülerinnen und Schüler eine Stegreifaufgabe mitschreiben, bewertet werden aber nur die Stegreifaufgaben der Schülerinnen und Schüler, die in der letzten Stunde vor der Stegreifaufgabe anwesend waren. Stegreifaufgaben werden grundsätzlich nicht nachgeschrieben. Wichtig ist, immer vorher nachzusehen, wer fehlt.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Wichtig ist, dass die Lehrkraft an einen eventuell genehmigten Zeitzuschlag einiger Schülerinnen und Schüler denkt. Bei Unsicherheiten empfiehlt der SL, den/die jeweilige(n) Klassenleiter(in) um Rat zu fragen oder in den entsprechenden Schülerakten nachzusehen.</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 Sitzordnung sollte für die Stegreifaufgabe verändert werden. Als Hilfestellung sollte der Kopf der Stegreifaufgabe angeschrieben werden, v.a. in der Unterstufe.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Unterschleif wird stets mit der Note 6 bewertet, welche sofort auf das Blatt geschrieben werden sollte. In der Oberstufe kann man Handys vorne abgeben lassen.</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 Anforderungsbereiche einer Stegreifaufgabe umfassen die Reproduktion, die Reorganisation und die Reflexion:</w:t>
      </w:r>
    </w:p>
    <w:p>
      <w:pPr>
        <w:spacing w:before="0" w:after="200" w:line="240"/>
        <w:ind w:right="0" w:left="0" w:firstLine="0"/>
        <w:jc w:val="both"/>
        <w:rPr>
          <w:rFonts w:ascii="Calibri" w:hAnsi="Calibri" w:cs="Calibri" w:eastAsia="Calibri"/>
          <w:color w:val="auto"/>
          <w:spacing w:val="0"/>
          <w:position w:val="0"/>
          <w:sz w:val="22"/>
          <w:shd w:fill="auto" w:val="clear"/>
        </w:rPr>
      </w:pPr>
      <w:r>
        <w:object w:dxaOrig="7529" w:dyaOrig="9299">
          <v:rect xmlns:o="urn:schemas-microsoft-com:office:office" xmlns:v="urn:schemas-microsoft-com:vml" id="rectole0000000000" style="width:376.450000pt;height:464.9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Folgende Operatoren stehen für die verschiedenen Anforderungsbereiche zur Verfügung:</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Anforderungsbereich 1:</w:t>
      </w:r>
    </w:p>
    <w:tbl>
      <w:tblPr/>
      <w:tblGrid>
        <w:gridCol w:w="1833"/>
        <w:gridCol w:w="6427"/>
      </w:tblGrid>
      <w:tr>
        <w:trPr>
          <w:trHeight w:val="893" w:hRule="auto"/>
          <w:jc w:val="left"/>
        </w:trPr>
        <w:tc>
          <w:tcPr>
            <w:tcW w:w="1833" w:type="dxa"/>
            <w:tcBorders>
              <w:top w:val="single" w:color="ffffff" w:sz="8"/>
              <w:left w:val="single" w:color="ffffff" w:sz="8"/>
              <w:bottom w:val="single" w:color="ffffff" w:sz="8"/>
              <w:right w:val="single" w:color="ffffff" w:sz="8"/>
            </w:tcBorders>
            <w:shd w:color="auto" w:fill="94c600"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Operatoren</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 </w:t>
            </w:r>
          </w:p>
        </w:tc>
        <w:tc>
          <w:tcPr>
            <w:tcW w:w="6427" w:type="dxa"/>
            <w:tcBorders>
              <w:top w:val="single" w:color="ffffff" w:sz="8"/>
              <w:left w:val="single" w:color="ffffff" w:sz="8"/>
              <w:bottom w:val="single" w:color="ffffff" w:sz="8"/>
              <w:right w:val="single" w:color="ffffff" w:sz="8"/>
            </w:tcBorders>
            <w:shd w:color="auto" w:fill="94c600"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Definitionen</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 </w:t>
            </w:r>
          </w:p>
        </w:tc>
      </w:tr>
      <w:tr>
        <w:trPr>
          <w:trHeight w:val="893" w:hRule="auto"/>
          <w:jc w:val="left"/>
        </w:trPr>
        <w:tc>
          <w:tcPr>
            <w:tcW w:w="1833" w:type="dxa"/>
            <w:tcBorders>
              <w:top w:val="single" w:color="ffffff" w:sz="8"/>
              <w:left w:val="single" w:color="ffffff" w:sz="8"/>
              <w:bottom w:val="single" w:color="ffffff" w:sz="8"/>
              <w:right w:val="single" w:color="ffffff" w:sz="8"/>
            </w:tcBorders>
            <w:shd w:color="auto" w:fill="94c600"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Nennen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Benennen </w:t>
            </w:r>
          </w:p>
        </w:tc>
        <w:tc>
          <w:tcPr>
            <w:tcW w:w="6427" w:type="dxa"/>
            <w:tcBorders>
              <w:top w:val="single" w:color="ffffff" w:sz="8"/>
              <w:left w:val="single" w:color="ffffff" w:sz="8"/>
              <w:bottom w:val="single" w:color="ffffff" w:sz="8"/>
              <w:right w:val="single" w:color="ffffff" w:sz="8"/>
            </w:tcBorders>
            <w:shd w:color="auto" w:fill="94c600"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ausgewählte Elemente, Aspekte, Merkmale, Begriffe, Personen etc. unkommentiert angeben </w:t>
            </w:r>
          </w:p>
        </w:tc>
      </w:tr>
      <w:tr>
        <w:trPr>
          <w:trHeight w:val="893" w:hRule="auto"/>
          <w:jc w:val="left"/>
        </w:trPr>
        <w:tc>
          <w:tcPr>
            <w:tcW w:w="1833" w:type="dxa"/>
            <w:tcBorders>
              <w:top w:val="single" w:color="ffffff" w:sz="8"/>
              <w:left w:val="single" w:color="ffffff" w:sz="8"/>
              <w:bottom w:val="single" w:color="ffffff" w:sz="8"/>
              <w:right w:val="single" w:color="ffffff" w:sz="8"/>
            </w:tcBorders>
            <w:shd w:color="auto" w:fill="94c600"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Skizzieren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 </w:t>
            </w:r>
          </w:p>
        </w:tc>
        <w:tc>
          <w:tcPr>
            <w:tcW w:w="6427" w:type="dxa"/>
            <w:tcBorders>
              <w:top w:val="single" w:color="ffffff" w:sz="8"/>
              <w:left w:val="single" w:color="ffffff" w:sz="8"/>
              <w:bottom w:val="single" w:color="ffffff" w:sz="8"/>
              <w:right w:val="single" w:color="ffffff" w:sz="8"/>
            </w:tcBorders>
            <w:shd w:color="auto" w:fill="94c600"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18"/>
                <w:shd w:fill="auto" w:val="clear"/>
              </w:rPr>
            </w:pPr>
            <w:r>
              <w:rPr>
                <w:rFonts w:ascii="Calibri" w:hAnsi="Calibri" w:cs="Calibri" w:eastAsia="Calibri"/>
                <w:b/>
                <w:color w:val="auto"/>
                <w:spacing w:val="0"/>
                <w:position w:val="0"/>
                <w:sz w:val="18"/>
                <w:shd w:fill="auto" w:val="clear"/>
              </w:rPr>
              <w:t xml:space="preserve">einen bekannten oder erkannten Sachverhalt oder Gedankengang in seinen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Grundzügen ausdrücken </w:t>
            </w:r>
          </w:p>
        </w:tc>
      </w:tr>
      <w:tr>
        <w:trPr>
          <w:trHeight w:val="1339" w:hRule="auto"/>
          <w:jc w:val="left"/>
        </w:trPr>
        <w:tc>
          <w:tcPr>
            <w:tcW w:w="1833" w:type="dxa"/>
            <w:tcBorders>
              <w:top w:val="single" w:color="ffffff" w:sz="8"/>
              <w:left w:val="single" w:color="ffffff" w:sz="8"/>
              <w:bottom w:val="single" w:color="ffffff" w:sz="8"/>
              <w:right w:val="single" w:color="ffffff" w:sz="8"/>
            </w:tcBorders>
            <w:shd w:color="auto" w:fill="94c600"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Formulieren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Darstellen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Aufzeigen </w:t>
            </w:r>
          </w:p>
        </w:tc>
        <w:tc>
          <w:tcPr>
            <w:tcW w:w="6427" w:type="dxa"/>
            <w:tcBorders>
              <w:top w:val="single" w:color="ffffff" w:sz="8"/>
              <w:left w:val="single" w:color="ffffff" w:sz="8"/>
              <w:bottom w:val="single" w:color="ffffff" w:sz="8"/>
              <w:right w:val="single" w:color="ffffff" w:sz="8"/>
            </w:tcBorders>
            <w:shd w:color="auto" w:fill="94c600"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den Gedankengang oder die Hauptaussage eines Textes oder einer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Position mit eigenen Worten darlegen </w:t>
            </w:r>
          </w:p>
        </w:tc>
      </w:tr>
      <w:tr>
        <w:trPr>
          <w:trHeight w:val="1228" w:hRule="auto"/>
          <w:jc w:val="left"/>
        </w:trPr>
        <w:tc>
          <w:tcPr>
            <w:tcW w:w="1833" w:type="dxa"/>
            <w:tcBorders>
              <w:top w:val="single" w:color="ffffff" w:sz="8"/>
              <w:left w:val="single" w:color="ffffff" w:sz="8"/>
              <w:bottom w:val="single" w:color="ffffff" w:sz="8"/>
              <w:right w:val="single" w:color="ffffff" w:sz="8"/>
            </w:tcBorders>
            <w:shd w:color="auto" w:fill="94c600"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Wiedergeben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 </w:t>
            </w:r>
          </w:p>
        </w:tc>
        <w:tc>
          <w:tcPr>
            <w:tcW w:w="6427" w:type="dxa"/>
            <w:tcBorders>
              <w:top w:val="single" w:color="ffffff" w:sz="8"/>
              <w:left w:val="single" w:color="ffffff" w:sz="8"/>
              <w:bottom w:val="single" w:color="ffffff" w:sz="8"/>
              <w:right w:val="single" w:color="ffffff" w:sz="8"/>
            </w:tcBorders>
            <w:shd w:color="auto" w:fill="94c600" w:val="clear"/>
            <w:tcMar>
              <w:left w:w="108" w:type="dxa"/>
              <w:right w:w="108" w:type="dxa"/>
            </w:tcMar>
            <w:vAlign w:val="top"/>
          </w:tcPr>
          <w:p>
            <w:pPr>
              <w:spacing w:before="0" w:after="160" w:line="259"/>
              <w:ind w:right="0" w:left="0" w:firstLine="0"/>
              <w:jc w:val="left"/>
              <w:rPr>
                <w:rFonts w:ascii="Calibri" w:hAnsi="Calibri" w:cs="Calibri" w:eastAsia="Calibri"/>
                <w:b/>
                <w:color w:val="auto"/>
                <w:spacing w:val="0"/>
                <w:position w:val="0"/>
                <w:sz w:val="18"/>
                <w:shd w:fill="auto" w:val="clear"/>
              </w:rPr>
            </w:pPr>
            <w:r>
              <w:rPr>
                <w:rFonts w:ascii="Calibri" w:hAnsi="Calibri" w:cs="Calibri" w:eastAsia="Calibri"/>
                <w:b/>
                <w:color w:val="auto"/>
                <w:spacing w:val="0"/>
                <w:position w:val="0"/>
                <w:sz w:val="18"/>
                <w:shd w:fill="auto" w:val="clear"/>
              </w:rPr>
              <w:t xml:space="preserve">einen bekannten oder erkannten Sachverhalt oder den Inhalt eines Textes unter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Verwendung der Fachsprache mit eigenen Worten ausdrücken </w:t>
            </w:r>
          </w:p>
        </w:tc>
      </w:tr>
      <w:tr>
        <w:trPr>
          <w:trHeight w:val="893" w:hRule="auto"/>
          <w:jc w:val="left"/>
        </w:trPr>
        <w:tc>
          <w:tcPr>
            <w:tcW w:w="1833" w:type="dxa"/>
            <w:tcBorders>
              <w:top w:val="single" w:color="ffffff" w:sz="8"/>
              <w:left w:val="single" w:color="ffffff" w:sz="8"/>
              <w:bottom w:val="single" w:color="ffffff" w:sz="8"/>
              <w:right w:val="single" w:color="ffffff" w:sz="8"/>
            </w:tcBorders>
            <w:shd w:color="auto" w:fill="94c600"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Beschreiben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 </w:t>
            </w:r>
          </w:p>
        </w:tc>
        <w:tc>
          <w:tcPr>
            <w:tcW w:w="6427" w:type="dxa"/>
            <w:tcBorders>
              <w:top w:val="single" w:color="ffffff" w:sz="8"/>
              <w:left w:val="single" w:color="ffffff" w:sz="8"/>
              <w:bottom w:val="single" w:color="ffffff" w:sz="8"/>
              <w:right w:val="single" w:color="ffffff" w:sz="8"/>
            </w:tcBorders>
            <w:shd w:color="auto" w:fill="94c600"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die Merkmale eines Bildes oder eines anderen Materials mit Worten in Einzelheiten schildern </w:t>
            </w:r>
          </w:p>
        </w:tc>
      </w:tr>
      <w:tr>
        <w:trPr>
          <w:trHeight w:val="856" w:hRule="auto"/>
          <w:jc w:val="left"/>
        </w:trPr>
        <w:tc>
          <w:tcPr>
            <w:tcW w:w="1833" w:type="dxa"/>
            <w:tcBorders>
              <w:top w:val="single" w:color="ffffff" w:sz="8"/>
              <w:left w:val="single" w:color="ffffff" w:sz="8"/>
              <w:bottom w:val="single" w:color="ffffff" w:sz="8"/>
              <w:right w:val="single" w:color="ffffff" w:sz="8"/>
            </w:tcBorders>
            <w:shd w:color="auto" w:fill="94c600"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Zusammenfassen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 </w:t>
            </w:r>
          </w:p>
        </w:tc>
        <w:tc>
          <w:tcPr>
            <w:tcW w:w="6427" w:type="dxa"/>
            <w:tcBorders>
              <w:top w:val="single" w:color="ffffff" w:sz="8"/>
              <w:left w:val="single" w:color="ffffff" w:sz="8"/>
              <w:bottom w:val="single" w:color="ffffff" w:sz="8"/>
              <w:right w:val="single" w:color="ffffff" w:sz="8"/>
            </w:tcBorders>
            <w:shd w:color="auto" w:fill="94c600" w:val="clear"/>
            <w:tcMar>
              <w:left w:w="108" w:type="dxa"/>
              <w:right w:w="108"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die Kernaussagen eines Textes komprimiert und strukturiert darlegen </w:t>
            </w:r>
          </w:p>
        </w:tc>
      </w:tr>
    </w:tbl>
    <w:p>
      <w:pPr>
        <w:spacing w:before="0" w:after="160" w:line="259"/>
        <w:ind w:right="0" w:left="0" w:firstLine="0"/>
        <w:jc w:val="left"/>
        <w:rPr>
          <w:rFonts w:ascii="Calibri" w:hAnsi="Calibri" w:cs="Calibri" w:eastAsia="Calibri"/>
          <w:color w:val="auto"/>
          <w:spacing w:val="0"/>
          <w:position w:val="0"/>
          <w:sz w:val="18"/>
          <w:shd w:fill="auto" w:val="clear"/>
        </w:rPr>
      </w:pP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Anforderungsbereich 2:</w:t>
      </w:r>
    </w:p>
    <w:tbl>
      <w:tblPr/>
      <w:tblGrid>
        <w:gridCol w:w="1581"/>
        <w:gridCol w:w="6704"/>
      </w:tblGrid>
      <w:tr>
        <w:trPr>
          <w:trHeight w:val="526" w:hRule="auto"/>
          <w:jc w:val="left"/>
        </w:trPr>
        <w:tc>
          <w:tcPr>
            <w:tcW w:w="1581" w:type="dxa"/>
            <w:tcBorders>
              <w:top w:val="single" w:color="ffffff" w:sz="8"/>
              <w:left w:val="single" w:color="ffffff" w:sz="8"/>
              <w:bottom w:val="single" w:color="ffffff" w:sz="24"/>
              <w:right w:val="single" w:color="ffffff" w:sz="8"/>
            </w:tcBorders>
            <w:shd w:color="auto" w:fill="94c600" w:val="clear"/>
            <w:tcMar>
              <w:left w:w="82" w:type="dxa"/>
              <w:right w:w="82"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Operatoren</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 </w:t>
            </w:r>
          </w:p>
        </w:tc>
        <w:tc>
          <w:tcPr>
            <w:tcW w:w="6704" w:type="dxa"/>
            <w:tcBorders>
              <w:top w:val="single" w:color="ffffff" w:sz="8"/>
              <w:left w:val="single" w:color="ffffff" w:sz="8"/>
              <w:bottom w:val="single" w:color="ffffff" w:sz="24"/>
              <w:right w:val="single" w:color="ffffff" w:sz="8"/>
            </w:tcBorders>
            <w:shd w:color="auto" w:fill="94c600" w:val="clear"/>
            <w:tcMar>
              <w:left w:w="82" w:type="dxa"/>
              <w:right w:w="82"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Definitionen</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 </w:t>
            </w:r>
          </w:p>
        </w:tc>
      </w:tr>
      <w:tr>
        <w:trPr>
          <w:trHeight w:val="1316" w:hRule="auto"/>
          <w:jc w:val="left"/>
        </w:trPr>
        <w:tc>
          <w:tcPr>
            <w:tcW w:w="1581" w:type="dxa"/>
            <w:tcBorders>
              <w:top w:val="single" w:color="ffffff" w:sz="8"/>
              <w:left w:val="single" w:color="ffffff" w:sz="8"/>
              <w:bottom w:val="single" w:color="ffffff" w:sz="24"/>
              <w:right w:val="single" w:color="ffffff" w:sz="8"/>
            </w:tcBorders>
            <w:shd w:color="auto" w:fill="94c600" w:val="clear"/>
            <w:tcMar>
              <w:left w:w="82" w:type="dxa"/>
              <w:right w:w="82"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Einordnen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Zuordnen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 </w:t>
            </w:r>
          </w:p>
        </w:tc>
        <w:tc>
          <w:tcPr>
            <w:tcW w:w="6704" w:type="dxa"/>
            <w:tcBorders>
              <w:top w:val="single" w:color="ffffff" w:sz="8"/>
              <w:left w:val="single" w:color="ffffff" w:sz="8"/>
              <w:bottom w:val="single" w:color="ffffff" w:sz="24"/>
              <w:right w:val="single" w:color="ffffff" w:sz="8"/>
            </w:tcBorders>
            <w:shd w:color="auto" w:fill="94c600" w:val="clear"/>
            <w:tcMar>
              <w:left w:w="82" w:type="dxa"/>
              <w:right w:w="82"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einen bekannten oder erkannten Sachverhalt in einen neuen oder anderen Zusammenhang stellen oder die Position eines Verfassers bezüglich einer bestimmten Religion, Konfession, Denkrichtung etc. unter Verweis auf Textstellen und in Verbindung mit Vorwissen bestimmen </w:t>
            </w:r>
          </w:p>
        </w:tc>
      </w:tr>
      <w:tr>
        <w:trPr>
          <w:trHeight w:val="526" w:hRule="auto"/>
          <w:jc w:val="left"/>
        </w:trPr>
        <w:tc>
          <w:tcPr>
            <w:tcW w:w="1581" w:type="dxa"/>
            <w:tcBorders>
              <w:top w:val="single" w:color="ffffff" w:sz="8"/>
              <w:left w:val="single" w:color="ffffff" w:sz="8"/>
              <w:bottom w:val="single" w:color="ffffff" w:sz="24"/>
              <w:right w:val="single" w:color="ffffff" w:sz="8"/>
            </w:tcBorders>
            <w:shd w:color="auto" w:fill="94c600" w:val="clear"/>
            <w:tcMar>
              <w:left w:w="82" w:type="dxa"/>
              <w:right w:w="82"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Anwenden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 </w:t>
            </w:r>
          </w:p>
        </w:tc>
        <w:tc>
          <w:tcPr>
            <w:tcW w:w="6704" w:type="dxa"/>
            <w:tcBorders>
              <w:top w:val="single" w:color="ffffff" w:sz="8"/>
              <w:left w:val="single" w:color="ffffff" w:sz="8"/>
              <w:bottom w:val="single" w:color="ffffff" w:sz="24"/>
              <w:right w:val="single" w:color="ffffff" w:sz="8"/>
            </w:tcBorders>
            <w:shd w:color="auto" w:fill="94c600" w:val="clear"/>
            <w:tcMar>
              <w:left w:w="82" w:type="dxa"/>
              <w:right w:w="82"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einen bekannten Sachverhalt oder eine bekannte Methode auf etwas Neues beziehen </w:t>
            </w:r>
          </w:p>
        </w:tc>
      </w:tr>
      <w:tr>
        <w:trPr>
          <w:trHeight w:val="790" w:hRule="auto"/>
          <w:jc w:val="left"/>
        </w:trPr>
        <w:tc>
          <w:tcPr>
            <w:tcW w:w="1581" w:type="dxa"/>
            <w:tcBorders>
              <w:top w:val="single" w:color="ffffff" w:sz="8"/>
              <w:left w:val="single" w:color="ffffff" w:sz="8"/>
              <w:bottom w:val="single" w:color="ffffff" w:sz="24"/>
              <w:right w:val="single" w:color="ffffff" w:sz="8"/>
            </w:tcBorders>
            <w:shd w:color="auto" w:fill="94c600" w:val="clear"/>
            <w:tcMar>
              <w:left w:w="82" w:type="dxa"/>
              <w:right w:w="82"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Belegen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Nachweisen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 </w:t>
            </w:r>
          </w:p>
        </w:tc>
        <w:tc>
          <w:tcPr>
            <w:tcW w:w="6704" w:type="dxa"/>
            <w:tcBorders>
              <w:top w:val="single" w:color="ffffff" w:sz="8"/>
              <w:left w:val="single" w:color="ffffff" w:sz="8"/>
              <w:bottom w:val="single" w:color="ffffff" w:sz="24"/>
              <w:right w:val="single" w:color="ffffff" w:sz="8"/>
            </w:tcBorders>
            <w:shd w:color="auto" w:fill="94c600" w:val="clear"/>
            <w:tcMar>
              <w:left w:w="82" w:type="dxa"/>
              <w:right w:w="82"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Aussagen durch Textstellen oder bekannte Sachverhalte stützen </w:t>
            </w:r>
          </w:p>
        </w:tc>
      </w:tr>
      <w:tr>
        <w:trPr>
          <w:trHeight w:val="526" w:hRule="auto"/>
          <w:jc w:val="left"/>
        </w:trPr>
        <w:tc>
          <w:tcPr>
            <w:tcW w:w="1581" w:type="dxa"/>
            <w:tcBorders>
              <w:top w:val="single" w:color="ffffff" w:sz="8"/>
              <w:left w:val="single" w:color="ffffff" w:sz="8"/>
              <w:bottom w:val="single" w:color="ffffff" w:sz="24"/>
              <w:right w:val="single" w:color="ffffff" w:sz="8"/>
            </w:tcBorders>
            <w:shd w:color="auto" w:fill="94c600" w:val="clear"/>
            <w:tcMar>
              <w:left w:w="82" w:type="dxa"/>
              <w:right w:w="82"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Begründen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 </w:t>
            </w:r>
          </w:p>
        </w:tc>
        <w:tc>
          <w:tcPr>
            <w:tcW w:w="6704" w:type="dxa"/>
            <w:tcBorders>
              <w:top w:val="single" w:color="ffffff" w:sz="8"/>
              <w:left w:val="single" w:color="ffffff" w:sz="8"/>
              <w:bottom w:val="single" w:color="ffffff" w:sz="24"/>
              <w:right w:val="single" w:color="ffffff" w:sz="8"/>
            </w:tcBorders>
            <w:shd w:color="auto" w:fill="94c600" w:val="clear"/>
            <w:tcMar>
              <w:left w:w="82" w:type="dxa"/>
              <w:right w:w="82"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Aussagen durch Argumente stützen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 </w:t>
            </w:r>
          </w:p>
        </w:tc>
      </w:tr>
      <w:tr>
        <w:trPr>
          <w:trHeight w:val="790" w:hRule="auto"/>
          <w:jc w:val="left"/>
        </w:trPr>
        <w:tc>
          <w:tcPr>
            <w:tcW w:w="1581" w:type="dxa"/>
            <w:tcBorders>
              <w:top w:val="single" w:color="ffffff" w:sz="8"/>
              <w:left w:val="single" w:color="ffffff" w:sz="8"/>
              <w:bottom w:val="single" w:color="ffffff" w:sz="24"/>
              <w:right w:val="single" w:color="ffffff" w:sz="8"/>
            </w:tcBorders>
            <w:shd w:color="auto" w:fill="94c600" w:val="clear"/>
            <w:tcMar>
              <w:left w:w="82" w:type="dxa"/>
              <w:right w:w="82"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Erläutern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Erklären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Entfalten </w:t>
            </w:r>
          </w:p>
        </w:tc>
        <w:tc>
          <w:tcPr>
            <w:tcW w:w="6704" w:type="dxa"/>
            <w:tcBorders>
              <w:top w:val="single" w:color="ffffff" w:sz="8"/>
              <w:left w:val="single" w:color="ffffff" w:sz="8"/>
              <w:bottom w:val="single" w:color="ffffff" w:sz="24"/>
              <w:right w:val="single" w:color="ffffff" w:sz="8"/>
            </w:tcBorders>
            <w:shd w:color="auto" w:fill="94c600" w:val="clear"/>
            <w:tcMar>
              <w:left w:w="82" w:type="dxa"/>
              <w:right w:w="82" w:type="dxa"/>
            </w:tcMar>
            <w:vAlign w:val="top"/>
          </w:tcPr>
          <w:p>
            <w:pPr>
              <w:spacing w:before="0" w:after="160" w:line="259"/>
              <w:ind w:right="0" w:left="0" w:firstLine="0"/>
              <w:jc w:val="left"/>
              <w:rPr>
                <w:rFonts w:ascii="Calibri" w:hAnsi="Calibri" w:cs="Calibri" w:eastAsia="Calibri"/>
                <w:b/>
                <w:color w:val="auto"/>
                <w:spacing w:val="0"/>
                <w:position w:val="0"/>
                <w:sz w:val="18"/>
                <w:shd w:fill="auto" w:val="clear"/>
              </w:rPr>
            </w:pPr>
            <w:r>
              <w:rPr>
                <w:rFonts w:ascii="Calibri" w:hAnsi="Calibri" w:cs="Calibri" w:eastAsia="Calibri"/>
                <w:b/>
                <w:color w:val="auto"/>
                <w:spacing w:val="0"/>
                <w:position w:val="0"/>
                <w:sz w:val="18"/>
                <w:shd w:fill="auto" w:val="clear"/>
              </w:rPr>
              <w:t xml:space="preserve">einen Sachverhalt, eine These etc. ggf. mit zusätzlichen Informationen und Beispielen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nachvollziehbar veranschaulichen </w:t>
            </w:r>
          </w:p>
        </w:tc>
      </w:tr>
      <w:tr>
        <w:trPr>
          <w:trHeight w:val="790" w:hRule="auto"/>
          <w:jc w:val="left"/>
        </w:trPr>
        <w:tc>
          <w:tcPr>
            <w:tcW w:w="1581" w:type="dxa"/>
            <w:tcBorders>
              <w:top w:val="single" w:color="ffffff" w:sz="8"/>
              <w:left w:val="single" w:color="ffffff" w:sz="8"/>
              <w:bottom w:val="single" w:color="ffffff" w:sz="24"/>
              <w:right w:val="single" w:color="ffffff" w:sz="8"/>
            </w:tcBorders>
            <w:shd w:color="auto" w:fill="94c600" w:val="clear"/>
            <w:tcMar>
              <w:left w:w="82" w:type="dxa"/>
              <w:right w:w="82"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Herausarbeiten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 </w:t>
            </w:r>
          </w:p>
        </w:tc>
        <w:tc>
          <w:tcPr>
            <w:tcW w:w="6704" w:type="dxa"/>
            <w:tcBorders>
              <w:top w:val="single" w:color="ffffff" w:sz="8"/>
              <w:left w:val="single" w:color="ffffff" w:sz="8"/>
              <w:bottom w:val="single" w:color="ffffff" w:sz="24"/>
              <w:right w:val="single" w:color="ffffff" w:sz="8"/>
            </w:tcBorders>
            <w:shd w:color="auto" w:fill="94c600" w:val="clear"/>
            <w:tcMar>
              <w:left w:w="82" w:type="dxa"/>
              <w:right w:w="82"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aus Aussagen eines Textes einen Sachverhalt oder eine Position erkennen und darstellen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 </w:t>
            </w:r>
          </w:p>
        </w:tc>
      </w:tr>
      <w:tr>
        <w:trPr>
          <w:trHeight w:val="790" w:hRule="auto"/>
          <w:jc w:val="left"/>
        </w:trPr>
        <w:tc>
          <w:tcPr>
            <w:tcW w:w="1581" w:type="dxa"/>
            <w:tcBorders>
              <w:top w:val="single" w:color="ffffff" w:sz="8"/>
              <w:left w:val="single" w:color="ffffff" w:sz="8"/>
              <w:bottom w:val="single" w:color="ffffff" w:sz="24"/>
              <w:right w:val="single" w:color="ffffff" w:sz="8"/>
            </w:tcBorders>
            <w:shd w:color="auto" w:fill="94c600" w:val="clear"/>
            <w:tcMar>
              <w:left w:w="82" w:type="dxa"/>
              <w:right w:w="82"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Vergleichen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 </w:t>
            </w:r>
          </w:p>
        </w:tc>
        <w:tc>
          <w:tcPr>
            <w:tcW w:w="6704" w:type="dxa"/>
            <w:tcBorders>
              <w:top w:val="single" w:color="ffffff" w:sz="8"/>
              <w:left w:val="single" w:color="ffffff" w:sz="8"/>
              <w:bottom w:val="single" w:color="ffffff" w:sz="24"/>
              <w:right w:val="single" w:color="ffffff" w:sz="8"/>
            </w:tcBorders>
            <w:shd w:color="auto" w:fill="94c600" w:val="clear"/>
            <w:tcMar>
              <w:left w:w="82" w:type="dxa"/>
              <w:right w:w="82" w:type="dxa"/>
            </w:tcMar>
            <w:vAlign w:val="top"/>
          </w:tcPr>
          <w:p>
            <w:pPr>
              <w:spacing w:before="0" w:after="160" w:line="259"/>
              <w:ind w:right="0" w:left="0" w:firstLine="0"/>
              <w:jc w:val="left"/>
              <w:rPr>
                <w:rFonts w:ascii="Calibri" w:hAnsi="Calibri" w:cs="Calibri" w:eastAsia="Calibri"/>
                <w:b/>
                <w:color w:val="auto"/>
                <w:spacing w:val="0"/>
                <w:position w:val="0"/>
                <w:sz w:val="18"/>
                <w:shd w:fill="auto" w:val="clear"/>
              </w:rPr>
            </w:pPr>
            <w:r>
              <w:rPr>
                <w:rFonts w:ascii="Calibri" w:hAnsi="Calibri" w:cs="Calibri" w:eastAsia="Calibri"/>
                <w:b/>
                <w:color w:val="auto"/>
                <w:spacing w:val="0"/>
                <w:position w:val="0"/>
                <w:sz w:val="18"/>
                <w:shd w:fill="auto" w:val="clear"/>
              </w:rPr>
              <w:t xml:space="preserve">nach vorgegebenen oder selbst gewählten Gesichtspunkten Gemeinsamkeiten,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Ähnlichkeiten Unterschiede ermitteln und darstellen </w:t>
            </w:r>
          </w:p>
        </w:tc>
      </w:tr>
      <w:tr>
        <w:trPr>
          <w:trHeight w:val="790" w:hRule="auto"/>
          <w:jc w:val="left"/>
        </w:trPr>
        <w:tc>
          <w:tcPr>
            <w:tcW w:w="1581" w:type="dxa"/>
            <w:tcBorders>
              <w:top w:val="single" w:color="ffffff" w:sz="8"/>
              <w:left w:val="single" w:color="ffffff" w:sz="8"/>
              <w:bottom w:val="single" w:color="ffffff" w:sz="24"/>
              <w:right w:val="single" w:color="ffffff" w:sz="8"/>
            </w:tcBorders>
            <w:shd w:color="auto" w:fill="94c600" w:val="clear"/>
            <w:tcMar>
              <w:left w:w="82" w:type="dxa"/>
              <w:right w:w="82"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Analysieren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Untersuchen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 </w:t>
            </w:r>
          </w:p>
        </w:tc>
        <w:tc>
          <w:tcPr>
            <w:tcW w:w="6704" w:type="dxa"/>
            <w:tcBorders>
              <w:top w:val="single" w:color="ffffff" w:sz="8"/>
              <w:left w:val="single" w:color="ffffff" w:sz="8"/>
              <w:bottom w:val="single" w:color="ffffff" w:sz="24"/>
              <w:right w:val="single" w:color="ffffff" w:sz="8"/>
            </w:tcBorders>
            <w:shd w:color="auto" w:fill="94c600" w:val="clear"/>
            <w:tcMar>
              <w:left w:w="82" w:type="dxa"/>
              <w:right w:w="82" w:type="dxa"/>
            </w:tcMar>
            <w:vAlign w:val="top"/>
          </w:tcPr>
          <w:p>
            <w:pPr>
              <w:spacing w:before="0" w:after="160" w:line="259"/>
              <w:ind w:right="0" w:left="0" w:firstLine="0"/>
              <w:jc w:val="left"/>
              <w:rPr>
                <w:rFonts w:ascii="Calibri" w:hAnsi="Calibri" w:cs="Calibri" w:eastAsia="Calibri"/>
                <w:b/>
                <w:color w:val="auto"/>
                <w:spacing w:val="0"/>
                <w:position w:val="0"/>
                <w:sz w:val="18"/>
                <w:shd w:fill="auto" w:val="clear"/>
              </w:rPr>
            </w:pPr>
            <w:r>
              <w:rPr>
                <w:rFonts w:ascii="Calibri" w:hAnsi="Calibri" w:cs="Calibri" w:eastAsia="Calibri"/>
                <w:b/>
                <w:color w:val="auto"/>
                <w:spacing w:val="0"/>
                <w:position w:val="0"/>
                <w:sz w:val="18"/>
                <w:shd w:fill="auto" w:val="clear"/>
              </w:rPr>
              <w:t xml:space="preserve">unter gezielter Fragestellung Elemente, Strukturmerkmale und Zusammenhänge</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 systematisch erschließen und darstellen </w:t>
            </w:r>
          </w:p>
        </w:tc>
      </w:tr>
      <w:tr>
        <w:trPr>
          <w:trHeight w:val="526" w:hRule="auto"/>
          <w:jc w:val="left"/>
        </w:trPr>
        <w:tc>
          <w:tcPr>
            <w:tcW w:w="1581" w:type="dxa"/>
            <w:tcBorders>
              <w:top w:val="single" w:color="ffffff" w:sz="8"/>
              <w:left w:val="single" w:color="ffffff" w:sz="8"/>
              <w:bottom w:val="single" w:color="ffffff" w:sz="24"/>
              <w:right w:val="single" w:color="ffffff" w:sz="8"/>
            </w:tcBorders>
            <w:shd w:color="auto" w:fill="94c600" w:val="clear"/>
            <w:tcMar>
              <w:left w:w="82" w:type="dxa"/>
              <w:right w:w="82"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In Beziehung setzen </w:t>
            </w:r>
          </w:p>
        </w:tc>
        <w:tc>
          <w:tcPr>
            <w:tcW w:w="6704" w:type="dxa"/>
            <w:tcBorders>
              <w:top w:val="single" w:color="ffffff" w:sz="8"/>
              <w:left w:val="single" w:color="ffffff" w:sz="8"/>
              <w:bottom w:val="single" w:color="ffffff" w:sz="24"/>
              <w:right w:val="single" w:color="ffffff" w:sz="8"/>
            </w:tcBorders>
            <w:shd w:color="auto" w:fill="94c600" w:val="clear"/>
            <w:tcMar>
              <w:left w:w="82" w:type="dxa"/>
              <w:right w:w="82"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Zusammenhänge unter vorgegebenen oder selbst gewählten Gesichtspunkten begründet herstellen </w:t>
            </w:r>
          </w:p>
        </w:tc>
      </w:tr>
    </w:tbl>
    <w:p>
      <w:pPr>
        <w:spacing w:before="0" w:after="160" w:line="259"/>
        <w:ind w:right="0" w:left="0" w:firstLine="0"/>
        <w:jc w:val="left"/>
        <w:rPr>
          <w:rFonts w:ascii="Calibri" w:hAnsi="Calibri" w:cs="Calibri" w:eastAsia="Calibri"/>
          <w:color w:val="auto"/>
          <w:spacing w:val="0"/>
          <w:position w:val="0"/>
          <w:sz w:val="18"/>
          <w:shd w:fill="auto" w:val="clear"/>
        </w:rPr>
      </w:pP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color w:val="auto"/>
          <w:spacing w:val="0"/>
          <w:position w:val="0"/>
          <w:sz w:val="18"/>
          <w:shd w:fill="auto" w:val="clear"/>
        </w:rPr>
        <w:t xml:space="preserve">Anforderungsbereich 3:</w:t>
      </w:r>
    </w:p>
    <w:tbl>
      <w:tblPr/>
      <w:tblGrid>
        <w:gridCol w:w="3109"/>
        <w:gridCol w:w="5226"/>
      </w:tblGrid>
      <w:tr>
        <w:trPr>
          <w:trHeight w:val="488" w:hRule="auto"/>
          <w:jc w:val="left"/>
        </w:trPr>
        <w:tc>
          <w:tcPr>
            <w:tcW w:w="3109" w:type="dxa"/>
            <w:tcBorders>
              <w:top w:val="single" w:color="ffffff" w:sz="8"/>
              <w:left w:val="single" w:color="ffffff" w:sz="8"/>
              <w:bottom w:val="single" w:color="ffffff" w:sz="24"/>
              <w:right w:val="single" w:color="ffffff" w:sz="8"/>
            </w:tcBorders>
            <w:shd w:color="auto" w:fill="94c600" w:val="clear"/>
            <w:tcMar>
              <w:left w:w="56" w:type="dxa"/>
              <w:right w:w="56"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Operatoren</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 </w:t>
            </w:r>
          </w:p>
        </w:tc>
        <w:tc>
          <w:tcPr>
            <w:tcW w:w="5226" w:type="dxa"/>
            <w:tcBorders>
              <w:top w:val="single" w:color="ffffff" w:sz="8"/>
              <w:left w:val="single" w:color="ffffff" w:sz="8"/>
              <w:bottom w:val="single" w:color="ffffff" w:sz="24"/>
              <w:right w:val="single" w:color="ffffff" w:sz="8"/>
            </w:tcBorders>
            <w:shd w:color="auto" w:fill="94c600" w:val="clear"/>
            <w:tcMar>
              <w:left w:w="56" w:type="dxa"/>
              <w:right w:w="56"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Definitionen</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 </w:t>
            </w:r>
          </w:p>
        </w:tc>
      </w:tr>
      <w:tr>
        <w:trPr>
          <w:trHeight w:val="975" w:hRule="auto"/>
          <w:jc w:val="left"/>
        </w:trPr>
        <w:tc>
          <w:tcPr>
            <w:tcW w:w="3109" w:type="dxa"/>
            <w:tcBorders>
              <w:top w:val="single" w:color="ffffff" w:sz="8"/>
              <w:left w:val="single" w:color="ffffff" w:sz="8"/>
              <w:bottom w:val="single" w:color="ffffff" w:sz="24"/>
              <w:right w:val="single" w:color="ffffff" w:sz="8"/>
            </w:tcBorders>
            <w:shd w:color="auto" w:fill="94c600" w:val="clear"/>
            <w:tcMar>
              <w:left w:w="56" w:type="dxa"/>
              <w:right w:w="56"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Sich auseinandersetzen mit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 </w:t>
            </w:r>
          </w:p>
        </w:tc>
        <w:tc>
          <w:tcPr>
            <w:tcW w:w="5226" w:type="dxa"/>
            <w:tcBorders>
              <w:top w:val="single" w:color="ffffff" w:sz="8"/>
              <w:left w:val="single" w:color="ffffff" w:sz="8"/>
              <w:bottom w:val="single" w:color="ffffff" w:sz="24"/>
              <w:right w:val="single" w:color="ffffff" w:sz="8"/>
            </w:tcBorders>
            <w:shd w:color="auto" w:fill="94c600" w:val="clear"/>
            <w:tcMar>
              <w:left w:w="56" w:type="dxa"/>
              <w:right w:w="56"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ein begründetes eigenes Urteil zu einer Position oder einem dargestellten Sachverhalt entwickeln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 </w:t>
            </w:r>
          </w:p>
        </w:tc>
      </w:tr>
      <w:tr>
        <w:trPr>
          <w:trHeight w:val="1707" w:hRule="auto"/>
          <w:jc w:val="left"/>
        </w:trPr>
        <w:tc>
          <w:tcPr>
            <w:tcW w:w="3109" w:type="dxa"/>
            <w:tcBorders>
              <w:top w:val="single" w:color="ffffff" w:sz="8"/>
              <w:left w:val="single" w:color="ffffff" w:sz="8"/>
              <w:bottom w:val="single" w:color="ffffff" w:sz="24"/>
              <w:right w:val="single" w:color="ffffff" w:sz="8"/>
            </w:tcBorders>
            <w:shd w:color="auto" w:fill="94c600" w:val="clear"/>
            <w:tcMar>
              <w:left w:w="56" w:type="dxa"/>
              <w:right w:w="56"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Beurteilen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Bewerten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Stellung nehmen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einen begründeten Standpunkt einnehmen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 </w:t>
            </w:r>
          </w:p>
        </w:tc>
        <w:tc>
          <w:tcPr>
            <w:tcW w:w="5226" w:type="dxa"/>
            <w:tcBorders>
              <w:top w:val="single" w:color="ffffff" w:sz="8"/>
              <w:left w:val="single" w:color="ffffff" w:sz="8"/>
              <w:bottom w:val="single" w:color="ffffff" w:sz="24"/>
              <w:right w:val="single" w:color="ffffff" w:sz="8"/>
            </w:tcBorders>
            <w:shd w:color="auto" w:fill="94c600" w:val="clear"/>
            <w:tcMar>
              <w:left w:w="56" w:type="dxa"/>
              <w:right w:w="56" w:type="dxa"/>
            </w:tcMar>
            <w:vAlign w:val="top"/>
          </w:tcPr>
          <w:p>
            <w:pPr>
              <w:spacing w:before="0" w:after="160" w:line="259"/>
              <w:ind w:right="0" w:left="0" w:firstLine="0"/>
              <w:jc w:val="left"/>
              <w:rPr>
                <w:rFonts w:ascii="Calibri" w:hAnsi="Calibri" w:cs="Calibri" w:eastAsia="Calibri"/>
                <w:b/>
                <w:color w:val="auto"/>
                <w:spacing w:val="0"/>
                <w:position w:val="0"/>
                <w:sz w:val="18"/>
                <w:shd w:fill="auto" w:val="clear"/>
              </w:rPr>
            </w:pPr>
            <w:r>
              <w:rPr>
                <w:rFonts w:ascii="Calibri" w:hAnsi="Calibri" w:cs="Calibri" w:eastAsia="Calibri"/>
                <w:b/>
                <w:color w:val="auto"/>
                <w:spacing w:val="0"/>
                <w:position w:val="0"/>
                <w:sz w:val="18"/>
                <w:shd w:fill="auto" w:val="clear"/>
              </w:rPr>
              <w:t xml:space="preserve">zu einem Sachverhalt unter Verwendung von Fachwissen und</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 Fachmethoden sich begründet positionieren (Sach- bzw. Werturteil)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 </w:t>
            </w:r>
          </w:p>
        </w:tc>
      </w:tr>
      <w:tr>
        <w:trPr>
          <w:trHeight w:val="1219" w:hRule="auto"/>
          <w:jc w:val="left"/>
        </w:trPr>
        <w:tc>
          <w:tcPr>
            <w:tcW w:w="3109" w:type="dxa"/>
            <w:tcBorders>
              <w:top w:val="single" w:color="ffffff" w:sz="8"/>
              <w:left w:val="single" w:color="ffffff" w:sz="8"/>
              <w:bottom w:val="single" w:color="ffffff" w:sz="24"/>
              <w:right w:val="single" w:color="ffffff" w:sz="8"/>
            </w:tcBorders>
            <w:shd w:color="auto" w:fill="94c600" w:val="clear"/>
            <w:tcMar>
              <w:left w:w="56" w:type="dxa"/>
              <w:right w:w="56"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Erörtern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 </w:t>
            </w:r>
          </w:p>
        </w:tc>
        <w:tc>
          <w:tcPr>
            <w:tcW w:w="5226" w:type="dxa"/>
            <w:tcBorders>
              <w:top w:val="single" w:color="ffffff" w:sz="8"/>
              <w:left w:val="single" w:color="ffffff" w:sz="8"/>
              <w:bottom w:val="single" w:color="ffffff" w:sz="24"/>
              <w:right w:val="single" w:color="ffffff" w:sz="8"/>
            </w:tcBorders>
            <w:shd w:color="auto" w:fill="94c600" w:val="clear"/>
            <w:tcMar>
              <w:left w:w="56" w:type="dxa"/>
              <w:right w:w="56"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die Vielschichtigkeit eines Beurteilungsproblems erkennen und darstellen, dazu Thesen erfassen bzw. aufstellen, Argumente formulieren, nachvollziehbare Zusammenhänge herstellen und dabei eine begründete Schlussfolgerung erarbeiten (dialektische Erörterung) </w:t>
            </w:r>
          </w:p>
        </w:tc>
      </w:tr>
      <w:tr>
        <w:trPr>
          <w:trHeight w:val="731" w:hRule="auto"/>
          <w:jc w:val="left"/>
        </w:trPr>
        <w:tc>
          <w:tcPr>
            <w:tcW w:w="3109" w:type="dxa"/>
            <w:tcBorders>
              <w:top w:val="single" w:color="ffffff" w:sz="8"/>
              <w:left w:val="single" w:color="ffffff" w:sz="8"/>
              <w:bottom w:val="single" w:color="ffffff" w:sz="24"/>
              <w:right w:val="single" w:color="ffffff" w:sz="8"/>
            </w:tcBorders>
            <w:shd w:color="auto" w:fill="94c600" w:val="clear"/>
            <w:tcMar>
              <w:left w:w="56" w:type="dxa"/>
              <w:right w:w="56"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Prüfen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Überprüfen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 </w:t>
            </w:r>
          </w:p>
        </w:tc>
        <w:tc>
          <w:tcPr>
            <w:tcW w:w="5226" w:type="dxa"/>
            <w:tcBorders>
              <w:top w:val="single" w:color="ffffff" w:sz="8"/>
              <w:left w:val="single" w:color="ffffff" w:sz="8"/>
              <w:bottom w:val="single" w:color="ffffff" w:sz="24"/>
              <w:right w:val="single" w:color="ffffff" w:sz="8"/>
            </w:tcBorders>
            <w:shd w:color="auto" w:fill="94c600" w:val="clear"/>
            <w:tcMar>
              <w:left w:w="56" w:type="dxa"/>
              <w:right w:w="56"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eine Meinung, Aussage, These, Argumentation nachvollziehen, kritisch befragen und auf der Grundlage erworbener Fachkenntnisse begründet beurteilen </w:t>
            </w:r>
          </w:p>
        </w:tc>
      </w:tr>
      <w:tr>
        <w:trPr>
          <w:trHeight w:val="975" w:hRule="auto"/>
          <w:jc w:val="left"/>
        </w:trPr>
        <w:tc>
          <w:tcPr>
            <w:tcW w:w="3109" w:type="dxa"/>
            <w:tcBorders>
              <w:top w:val="single" w:color="ffffff" w:sz="8"/>
              <w:left w:val="single" w:color="ffffff" w:sz="8"/>
              <w:bottom w:val="single" w:color="ffffff" w:sz="24"/>
              <w:right w:val="single" w:color="ffffff" w:sz="8"/>
            </w:tcBorders>
            <w:shd w:color="auto" w:fill="94c600" w:val="clear"/>
            <w:tcMar>
              <w:left w:w="56" w:type="dxa"/>
              <w:right w:w="56"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Interpretieren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 </w:t>
            </w:r>
          </w:p>
        </w:tc>
        <w:tc>
          <w:tcPr>
            <w:tcW w:w="5226" w:type="dxa"/>
            <w:tcBorders>
              <w:top w:val="single" w:color="ffffff" w:sz="8"/>
              <w:left w:val="single" w:color="ffffff" w:sz="8"/>
              <w:bottom w:val="single" w:color="ffffff" w:sz="24"/>
              <w:right w:val="single" w:color="ffffff" w:sz="8"/>
            </w:tcBorders>
            <w:shd w:color="auto" w:fill="94c600" w:val="clear"/>
            <w:tcMar>
              <w:left w:w="56" w:type="dxa"/>
              <w:right w:w="56"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einen Text oder ein anderes Material (Bild, Karikatur, Ton-dokument, Film etc) sachgemäß analysieren und auf der Basis methodisch reflektierten Deutens zu einer schlüssigen Gesamtauslegung gelangen </w:t>
            </w:r>
          </w:p>
        </w:tc>
      </w:tr>
      <w:tr>
        <w:trPr>
          <w:trHeight w:val="731" w:hRule="auto"/>
          <w:jc w:val="left"/>
        </w:trPr>
        <w:tc>
          <w:tcPr>
            <w:tcW w:w="3109" w:type="dxa"/>
            <w:tcBorders>
              <w:top w:val="single" w:color="ffffff" w:sz="8"/>
              <w:left w:val="single" w:color="ffffff" w:sz="8"/>
              <w:bottom w:val="single" w:color="ffffff" w:sz="24"/>
              <w:right w:val="single" w:color="ffffff" w:sz="8"/>
            </w:tcBorders>
            <w:shd w:color="auto" w:fill="94c600" w:val="clear"/>
            <w:tcMar>
              <w:left w:w="56" w:type="dxa"/>
              <w:right w:w="56"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Gestalten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Entwerfen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 </w:t>
            </w:r>
          </w:p>
        </w:tc>
        <w:tc>
          <w:tcPr>
            <w:tcW w:w="5226" w:type="dxa"/>
            <w:tcBorders>
              <w:top w:val="single" w:color="ffffff" w:sz="8"/>
              <w:left w:val="single" w:color="ffffff" w:sz="8"/>
              <w:bottom w:val="single" w:color="ffffff" w:sz="24"/>
              <w:right w:val="single" w:color="ffffff" w:sz="8"/>
            </w:tcBorders>
            <w:shd w:color="auto" w:fill="94c600" w:val="clear"/>
            <w:tcMar>
              <w:left w:w="56" w:type="dxa"/>
              <w:right w:w="56"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sich textbezogen kreativ mit einer Fragestellung auseinander setzen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 </w:t>
            </w:r>
          </w:p>
        </w:tc>
      </w:tr>
      <w:tr>
        <w:trPr>
          <w:trHeight w:val="1707" w:hRule="auto"/>
          <w:jc w:val="left"/>
        </w:trPr>
        <w:tc>
          <w:tcPr>
            <w:tcW w:w="3109" w:type="dxa"/>
            <w:tcBorders>
              <w:top w:val="single" w:color="ffffff" w:sz="8"/>
              <w:left w:val="single" w:color="ffffff" w:sz="8"/>
              <w:bottom w:val="single" w:color="ffffff" w:sz="24"/>
              <w:right w:val="single" w:color="ffffff" w:sz="8"/>
            </w:tcBorders>
            <w:shd w:color="auto" w:fill="94c600" w:val="clear"/>
            <w:tcMar>
              <w:left w:w="56" w:type="dxa"/>
              <w:right w:w="56"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Stellung nehmen aus der Sicht von …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eine Erwiderung formulieren aus der Sicht von…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 </w:t>
            </w:r>
          </w:p>
        </w:tc>
        <w:tc>
          <w:tcPr>
            <w:tcW w:w="5226" w:type="dxa"/>
            <w:tcBorders>
              <w:top w:val="single" w:color="ffffff" w:sz="8"/>
              <w:left w:val="single" w:color="ffffff" w:sz="8"/>
              <w:bottom w:val="single" w:color="ffffff" w:sz="24"/>
              <w:right w:val="single" w:color="ffffff" w:sz="8"/>
            </w:tcBorders>
            <w:shd w:color="auto" w:fill="94c600" w:val="clear"/>
            <w:tcMar>
              <w:left w:w="56" w:type="dxa"/>
              <w:right w:w="56"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eine unbekannte Position, Argumentation oder Theorie aus der Perspektive einer bekannten Position beleuchten oder in Frage stellen und ein begründetes Urteil abgeben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 </w:t>
            </w:r>
          </w:p>
        </w:tc>
      </w:tr>
      <w:tr>
        <w:trPr>
          <w:trHeight w:val="1219" w:hRule="auto"/>
          <w:jc w:val="left"/>
        </w:trPr>
        <w:tc>
          <w:tcPr>
            <w:tcW w:w="3109" w:type="dxa"/>
            <w:tcBorders>
              <w:top w:val="single" w:color="ffffff" w:sz="8"/>
              <w:left w:val="single" w:color="ffffff" w:sz="8"/>
              <w:bottom w:val="single" w:color="ffffff" w:sz="24"/>
              <w:right w:val="single" w:color="ffffff" w:sz="8"/>
            </w:tcBorders>
            <w:shd w:color="auto" w:fill="94c600" w:val="clear"/>
            <w:tcMar>
              <w:left w:w="56" w:type="dxa"/>
              <w:right w:w="56" w:type="dxa"/>
            </w:tcMar>
            <w:vAlign w:val="top"/>
          </w:tcPr>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Konsequenzen aufzeigen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Perspektiven entwickeln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 </w:t>
            </w:r>
          </w:p>
        </w:tc>
        <w:tc>
          <w:tcPr>
            <w:tcW w:w="5226" w:type="dxa"/>
            <w:tcBorders>
              <w:top w:val="single" w:color="ffffff" w:sz="8"/>
              <w:left w:val="single" w:color="ffffff" w:sz="8"/>
              <w:bottom w:val="single" w:color="ffffff" w:sz="24"/>
              <w:right w:val="single" w:color="ffffff" w:sz="8"/>
            </w:tcBorders>
            <w:shd w:color="auto" w:fill="94c600" w:val="clear"/>
            <w:tcMar>
              <w:left w:w="56" w:type="dxa"/>
              <w:right w:w="56" w:type="dxa"/>
            </w:tcMar>
            <w:vAlign w:val="top"/>
          </w:tcPr>
          <w:p>
            <w:pPr>
              <w:spacing w:before="0" w:after="160" w:line="259"/>
              <w:ind w:right="0" w:left="0" w:firstLine="0"/>
              <w:jc w:val="left"/>
              <w:rPr>
                <w:rFonts w:ascii="Calibri" w:hAnsi="Calibri" w:cs="Calibri" w:eastAsia="Calibri"/>
                <w:b/>
                <w:color w:val="auto"/>
                <w:spacing w:val="0"/>
                <w:position w:val="0"/>
                <w:sz w:val="18"/>
                <w:shd w:fill="auto" w:val="clear"/>
              </w:rPr>
            </w:pPr>
            <w:r>
              <w:rPr>
                <w:rFonts w:ascii="Calibri" w:hAnsi="Calibri" w:cs="Calibri" w:eastAsia="Calibri"/>
                <w:b/>
                <w:color w:val="auto"/>
                <w:spacing w:val="0"/>
                <w:position w:val="0"/>
                <w:sz w:val="18"/>
                <w:shd w:fill="auto" w:val="clear"/>
              </w:rPr>
              <w:t xml:space="preserve">Schlussfolgerungen ziehen; Perspektiven, Modelle,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Handlungsmöglichkeiten, Konzepte u. a. entfalten </w:t>
            </w:r>
          </w:p>
          <w:p>
            <w:pPr>
              <w:spacing w:before="0" w:after="160" w:line="259"/>
              <w:ind w:right="0" w:left="0" w:firstLine="0"/>
              <w:jc w:val="left"/>
              <w:rPr>
                <w:rFonts w:ascii="Calibri" w:hAnsi="Calibri" w:cs="Calibri" w:eastAsia="Calibri"/>
                <w:color w:val="auto"/>
                <w:spacing w:val="0"/>
                <w:position w:val="0"/>
                <w:sz w:val="18"/>
                <w:shd w:fill="auto" w:val="clear"/>
              </w:rPr>
            </w:pPr>
            <w:r>
              <w:rPr>
                <w:rFonts w:ascii="Calibri" w:hAnsi="Calibri" w:cs="Calibri" w:eastAsia="Calibri"/>
                <w:b/>
                <w:color w:val="auto"/>
                <w:spacing w:val="0"/>
                <w:position w:val="0"/>
                <w:sz w:val="18"/>
                <w:shd w:fill="auto" w:val="clear"/>
              </w:rPr>
              <w:t xml:space="preserve"> </w:t>
            </w:r>
          </w:p>
        </w:tc>
      </w:tr>
    </w:tbl>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der Gewichtung der Anforderungsbereiche sollte der Anforderungsbereich 1 30% erhalten, der Bereich 2 40% und der Bereich 3 30%.  </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Vor der Stegreifaufgabe sollte die Lehrkraft selbst überlegen, was sie erwartet. Auch die eigene Erwartung zu verwendeten Operatoren muss den Schülern erklärt werden können. Der SL gibt die Empfehlung, generell einen Erwartungshorizont zu erstellen. Transparenz ist hier enorm wichtig (z.B. über Angabe der zu erreichenden BE). </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 Folgenden wird noch über die Korrektur schriftlicher Arbeiten gesprochen. </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Der SL bittet darum, dass die ST mit der ersten Stegreifaufgabe zu ihm kommen, um gemeinsam eine der bearbeiteten Stegreifaufgaben zu korrigieren. </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Rechtschreibung und grammatikalische Richtigkeit wird nicht bewertet, soll aber verbessert werden. Die Fehlerzeichen sollen einheitlich sein und werden vom SL auf einer Folie präsentiert. Anzugeben ist jeweils, was fehlt und was die Lehrkraft erwartet hätte.  Nicht ausgefüllte Felder, Rückseiten etc. sollten unbedingt entwertet werden, um Nachträge der Schülerinnen und Schüler zu vermeiden. Die Korrekturfarbe ist rot. Listen, auf denen die Lehrkraft die erzielte Punktzahl der Schülerinnen und Schüler vermerkt, sind empfehlenswert. Bei der Korrektur ist Abschreiben nicht mehr zu bewerten.</w:t>
      </w: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Zuletzt wird über die Herausgabe schriftlicher Arbeiten geredet. Dazu bietet der SL folgenden Notenschlüssel an:</w:t>
      </w:r>
    </w:p>
    <w:p>
      <w:pPr>
        <w:spacing w:before="0" w:after="0" w:line="240"/>
        <w:ind w:right="0" w:left="0" w:firstLine="0"/>
        <w:jc w:val="left"/>
        <w:rPr>
          <w:rFonts w:ascii="Arial" w:hAnsi="Arial" w:cs="Arial" w:eastAsia="Arial"/>
          <w:color w:val="auto"/>
          <w:spacing w:val="0"/>
          <w:position w:val="0"/>
          <w:sz w:val="30"/>
          <w:shd w:fill="auto" w:val="clear"/>
        </w:rPr>
      </w:pPr>
      <w:r>
        <w:rPr>
          <w:rFonts w:ascii="Arial" w:hAnsi="Arial" w:cs="Arial" w:eastAsia="Arial"/>
          <w:color w:val="auto"/>
          <w:spacing w:val="0"/>
          <w:position w:val="0"/>
          <w:sz w:val="30"/>
          <w:shd w:fill="auto" w:val="clear"/>
        </w:rPr>
        <w:t xml:space="preserve">0 </w:t>
      </w:r>
      <w:r>
        <w:rPr>
          <w:rFonts w:ascii="Arial" w:hAnsi="Arial" w:cs="Arial" w:eastAsia="Arial"/>
          <w:color w:val="auto"/>
          <w:spacing w:val="0"/>
          <w:position w:val="0"/>
          <w:sz w:val="30"/>
          <w:shd w:fill="auto" w:val="clear"/>
        </w:rPr>
        <w:t xml:space="preserve">–</w:t>
      </w:r>
      <w:r>
        <w:rPr>
          <w:rFonts w:ascii="Arial" w:hAnsi="Arial" w:cs="Arial" w:eastAsia="Arial"/>
          <w:color w:val="auto"/>
          <w:spacing w:val="0"/>
          <w:position w:val="0"/>
          <w:sz w:val="30"/>
          <w:shd w:fill="auto" w:val="clear"/>
        </w:rPr>
        <w:t xml:space="preserve">20% = Note 6</w:t>
      </w:r>
    </w:p>
    <w:p>
      <w:pPr>
        <w:spacing w:before="0" w:after="0" w:line="240"/>
        <w:ind w:right="0" w:left="0" w:firstLine="0"/>
        <w:jc w:val="left"/>
        <w:rPr>
          <w:rFonts w:ascii="Arial" w:hAnsi="Arial" w:cs="Arial" w:eastAsia="Arial"/>
          <w:color w:val="auto"/>
          <w:spacing w:val="0"/>
          <w:position w:val="0"/>
          <w:sz w:val="30"/>
          <w:shd w:fill="auto" w:val="clear"/>
        </w:rPr>
      </w:pPr>
      <w:r>
        <w:rPr>
          <w:rFonts w:ascii="Arial" w:hAnsi="Arial" w:cs="Arial" w:eastAsia="Arial"/>
          <w:color w:val="auto"/>
          <w:spacing w:val="0"/>
          <w:position w:val="0"/>
          <w:sz w:val="30"/>
          <w:shd w:fill="auto" w:val="clear"/>
        </w:rPr>
        <w:t xml:space="preserve">20 </w:t>
      </w:r>
      <w:r>
        <w:rPr>
          <w:rFonts w:ascii="Arial" w:hAnsi="Arial" w:cs="Arial" w:eastAsia="Arial"/>
          <w:color w:val="auto"/>
          <w:spacing w:val="0"/>
          <w:position w:val="0"/>
          <w:sz w:val="30"/>
          <w:shd w:fill="auto" w:val="clear"/>
        </w:rPr>
        <w:t xml:space="preserve">–</w:t>
      </w:r>
      <w:r>
        <w:rPr>
          <w:rFonts w:ascii="Arial" w:hAnsi="Arial" w:cs="Arial" w:eastAsia="Arial"/>
          <w:color w:val="auto"/>
          <w:spacing w:val="0"/>
          <w:position w:val="0"/>
          <w:sz w:val="30"/>
          <w:shd w:fill="auto" w:val="clear"/>
        </w:rPr>
        <w:t xml:space="preserve">40% = Note 5</w:t>
      </w:r>
    </w:p>
    <w:p>
      <w:pPr>
        <w:spacing w:before="0" w:after="0" w:line="240"/>
        <w:ind w:right="0" w:left="0" w:firstLine="0"/>
        <w:jc w:val="left"/>
        <w:rPr>
          <w:rFonts w:ascii="Arial" w:hAnsi="Arial" w:cs="Arial" w:eastAsia="Arial"/>
          <w:color w:val="auto"/>
          <w:spacing w:val="0"/>
          <w:position w:val="0"/>
          <w:sz w:val="30"/>
          <w:shd w:fill="auto" w:val="clear"/>
        </w:rPr>
      </w:pPr>
      <w:r>
        <w:rPr>
          <w:rFonts w:ascii="Arial" w:hAnsi="Arial" w:cs="Arial" w:eastAsia="Arial"/>
          <w:color w:val="auto"/>
          <w:spacing w:val="0"/>
          <w:position w:val="0"/>
          <w:sz w:val="30"/>
          <w:shd w:fill="auto" w:val="clear"/>
        </w:rPr>
        <w:t xml:space="preserve">40 </w:t>
      </w:r>
      <w:r>
        <w:rPr>
          <w:rFonts w:ascii="Arial" w:hAnsi="Arial" w:cs="Arial" w:eastAsia="Arial"/>
          <w:color w:val="auto"/>
          <w:spacing w:val="0"/>
          <w:position w:val="0"/>
          <w:sz w:val="30"/>
          <w:shd w:fill="auto" w:val="clear"/>
        </w:rPr>
        <w:t xml:space="preserve">–</w:t>
      </w:r>
      <w:r>
        <w:rPr>
          <w:rFonts w:ascii="Arial" w:hAnsi="Arial" w:cs="Arial" w:eastAsia="Arial"/>
          <w:color w:val="auto"/>
          <w:spacing w:val="0"/>
          <w:position w:val="0"/>
          <w:sz w:val="30"/>
          <w:shd w:fill="auto" w:val="clear"/>
        </w:rPr>
        <w:t xml:space="preserve">55% = Note 4</w:t>
      </w:r>
    </w:p>
    <w:p>
      <w:pPr>
        <w:spacing w:before="0" w:after="0" w:line="240"/>
        <w:ind w:right="0" w:left="0" w:firstLine="0"/>
        <w:jc w:val="left"/>
        <w:rPr>
          <w:rFonts w:ascii="Arial" w:hAnsi="Arial" w:cs="Arial" w:eastAsia="Arial"/>
          <w:color w:val="auto"/>
          <w:spacing w:val="0"/>
          <w:position w:val="0"/>
          <w:sz w:val="30"/>
          <w:shd w:fill="auto" w:val="clear"/>
        </w:rPr>
      </w:pPr>
      <w:r>
        <w:rPr>
          <w:rFonts w:ascii="Arial" w:hAnsi="Arial" w:cs="Arial" w:eastAsia="Arial"/>
          <w:color w:val="auto"/>
          <w:spacing w:val="0"/>
          <w:position w:val="0"/>
          <w:sz w:val="30"/>
          <w:shd w:fill="auto" w:val="clear"/>
        </w:rPr>
        <w:t xml:space="preserve">55 </w:t>
      </w:r>
      <w:r>
        <w:rPr>
          <w:rFonts w:ascii="Arial" w:hAnsi="Arial" w:cs="Arial" w:eastAsia="Arial"/>
          <w:color w:val="auto"/>
          <w:spacing w:val="0"/>
          <w:position w:val="0"/>
          <w:sz w:val="30"/>
          <w:shd w:fill="auto" w:val="clear"/>
        </w:rPr>
        <w:t xml:space="preserve">–</w:t>
      </w:r>
      <w:r>
        <w:rPr>
          <w:rFonts w:ascii="Arial" w:hAnsi="Arial" w:cs="Arial" w:eastAsia="Arial"/>
          <w:color w:val="auto"/>
          <w:spacing w:val="0"/>
          <w:position w:val="0"/>
          <w:sz w:val="30"/>
          <w:shd w:fill="auto" w:val="clear"/>
        </w:rPr>
        <w:t xml:space="preserve">70% = Note 3</w:t>
      </w:r>
    </w:p>
    <w:p>
      <w:pPr>
        <w:spacing w:before="0" w:after="0" w:line="240"/>
        <w:ind w:right="0" w:left="0" w:firstLine="0"/>
        <w:jc w:val="left"/>
        <w:rPr>
          <w:rFonts w:ascii="Arial" w:hAnsi="Arial" w:cs="Arial" w:eastAsia="Arial"/>
          <w:color w:val="auto"/>
          <w:spacing w:val="0"/>
          <w:position w:val="0"/>
          <w:sz w:val="30"/>
          <w:shd w:fill="auto" w:val="clear"/>
        </w:rPr>
      </w:pPr>
      <w:r>
        <w:rPr>
          <w:rFonts w:ascii="Arial" w:hAnsi="Arial" w:cs="Arial" w:eastAsia="Arial"/>
          <w:color w:val="auto"/>
          <w:spacing w:val="0"/>
          <w:position w:val="0"/>
          <w:sz w:val="30"/>
          <w:shd w:fill="auto" w:val="clear"/>
        </w:rPr>
        <w:t xml:space="preserve">70 </w:t>
      </w:r>
      <w:r>
        <w:rPr>
          <w:rFonts w:ascii="Arial" w:hAnsi="Arial" w:cs="Arial" w:eastAsia="Arial"/>
          <w:color w:val="auto"/>
          <w:spacing w:val="0"/>
          <w:position w:val="0"/>
          <w:sz w:val="30"/>
          <w:shd w:fill="auto" w:val="clear"/>
        </w:rPr>
        <w:t xml:space="preserve">–</w:t>
      </w:r>
      <w:r>
        <w:rPr>
          <w:rFonts w:ascii="Arial" w:hAnsi="Arial" w:cs="Arial" w:eastAsia="Arial"/>
          <w:color w:val="auto"/>
          <w:spacing w:val="0"/>
          <w:position w:val="0"/>
          <w:sz w:val="30"/>
          <w:shd w:fill="auto" w:val="clear"/>
        </w:rPr>
        <w:t xml:space="preserve">85% = Note 2</w:t>
      </w:r>
    </w:p>
    <w:p>
      <w:pPr>
        <w:spacing w:before="0" w:after="0" w:line="240"/>
        <w:ind w:right="0" w:left="0" w:firstLine="0"/>
        <w:jc w:val="left"/>
        <w:rPr>
          <w:rFonts w:ascii="Arial" w:hAnsi="Arial" w:cs="Arial" w:eastAsia="Arial"/>
          <w:color w:val="auto"/>
          <w:spacing w:val="0"/>
          <w:position w:val="0"/>
          <w:sz w:val="30"/>
          <w:shd w:fill="auto" w:val="clear"/>
        </w:rPr>
      </w:pPr>
      <w:r>
        <w:rPr>
          <w:rFonts w:ascii="Arial" w:hAnsi="Arial" w:cs="Arial" w:eastAsia="Arial"/>
          <w:color w:val="auto"/>
          <w:spacing w:val="0"/>
          <w:position w:val="0"/>
          <w:sz w:val="30"/>
          <w:shd w:fill="auto" w:val="clear"/>
        </w:rPr>
        <w:t xml:space="preserve">85 </w:t>
      </w:r>
      <w:r>
        <w:rPr>
          <w:rFonts w:ascii="Arial" w:hAnsi="Arial" w:cs="Arial" w:eastAsia="Arial"/>
          <w:color w:val="auto"/>
          <w:spacing w:val="0"/>
          <w:position w:val="0"/>
          <w:sz w:val="30"/>
          <w:shd w:fill="auto" w:val="clear"/>
        </w:rPr>
        <w:t xml:space="preserve">–</w:t>
      </w:r>
      <w:r>
        <w:rPr>
          <w:rFonts w:ascii="Arial" w:hAnsi="Arial" w:cs="Arial" w:eastAsia="Arial"/>
          <w:color w:val="auto"/>
          <w:spacing w:val="0"/>
          <w:position w:val="0"/>
          <w:sz w:val="30"/>
          <w:shd w:fill="auto" w:val="clear"/>
        </w:rPr>
        <w:t xml:space="preserve">100% = Note 1</w:t>
      </w:r>
    </w:p>
    <w:p>
      <w:pPr>
        <w:spacing w:before="0" w:after="0" w:line="240"/>
        <w:ind w:right="0" w:left="0" w:firstLine="0"/>
        <w:jc w:val="left"/>
        <w:rPr>
          <w:rFonts w:ascii="Arial" w:hAnsi="Arial" w:cs="Arial" w:eastAsia="Arial"/>
          <w:color w:val="auto"/>
          <w:spacing w:val="0"/>
          <w:position w:val="0"/>
          <w:sz w:val="30"/>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Altenativ nach Punkten:</w:t>
      </w:r>
    </w:p>
    <w:p>
      <w:pPr>
        <w:spacing w:before="0" w:after="0" w:line="240"/>
        <w:ind w:right="0" w:left="0" w:firstLine="0"/>
        <w:jc w:val="left"/>
        <w:rPr>
          <w:rFonts w:ascii="Arial" w:hAnsi="Arial" w:cs="Arial" w:eastAsia="Arial"/>
          <w:color w:val="auto"/>
          <w:spacing w:val="0"/>
          <w:position w:val="0"/>
          <w:sz w:val="30"/>
          <w:shd w:fill="auto" w:val="clear"/>
        </w:rPr>
      </w:pPr>
    </w:p>
    <w:p>
      <w:pPr>
        <w:spacing w:before="0" w:after="0" w:line="240"/>
        <w:ind w:right="0" w:left="0" w:firstLine="0"/>
        <w:jc w:val="left"/>
        <w:rPr>
          <w:rFonts w:ascii="Arial" w:hAnsi="Arial" w:cs="Arial" w:eastAsia="Arial"/>
          <w:color w:val="auto"/>
          <w:spacing w:val="0"/>
          <w:position w:val="0"/>
          <w:sz w:val="30"/>
          <w:shd w:fill="auto" w:val="clear"/>
        </w:rPr>
      </w:pPr>
      <w:r>
        <w:rPr>
          <w:rFonts w:ascii="Arial" w:hAnsi="Arial" w:cs="Arial" w:eastAsia="Arial"/>
          <w:color w:val="auto"/>
          <w:spacing w:val="0"/>
          <w:position w:val="0"/>
          <w:sz w:val="30"/>
          <w:shd w:fill="auto" w:val="clear"/>
        </w:rPr>
        <w:t xml:space="preserve">20-18 = Note 1</w:t>
      </w:r>
    </w:p>
    <w:p>
      <w:pPr>
        <w:spacing w:before="0" w:after="0" w:line="240"/>
        <w:ind w:right="0" w:left="0" w:firstLine="0"/>
        <w:jc w:val="left"/>
        <w:rPr>
          <w:rFonts w:ascii="Arial" w:hAnsi="Arial" w:cs="Arial" w:eastAsia="Arial"/>
          <w:color w:val="auto"/>
          <w:spacing w:val="0"/>
          <w:position w:val="0"/>
          <w:sz w:val="30"/>
          <w:shd w:fill="auto" w:val="clear"/>
        </w:rPr>
      </w:pPr>
      <w:r>
        <w:rPr>
          <w:rFonts w:ascii="Arial" w:hAnsi="Arial" w:cs="Arial" w:eastAsia="Arial"/>
          <w:color w:val="auto"/>
          <w:spacing w:val="0"/>
          <w:position w:val="0"/>
          <w:sz w:val="30"/>
          <w:shd w:fill="auto" w:val="clear"/>
        </w:rPr>
        <w:t xml:space="preserve">17,5-15 = Note2</w:t>
      </w:r>
    </w:p>
    <w:p>
      <w:pPr>
        <w:spacing w:before="0" w:after="0" w:line="240"/>
        <w:ind w:right="0" w:left="0" w:firstLine="0"/>
        <w:jc w:val="left"/>
        <w:rPr>
          <w:rFonts w:ascii="Arial" w:hAnsi="Arial" w:cs="Arial" w:eastAsia="Arial"/>
          <w:color w:val="auto"/>
          <w:spacing w:val="0"/>
          <w:position w:val="0"/>
          <w:sz w:val="30"/>
          <w:shd w:fill="auto" w:val="clear"/>
        </w:rPr>
      </w:pPr>
      <w:r>
        <w:rPr>
          <w:rFonts w:ascii="Arial" w:hAnsi="Arial" w:cs="Arial" w:eastAsia="Arial"/>
          <w:color w:val="auto"/>
          <w:spacing w:val="0"/>
          <w:position w:val="0"/>
          <w:sz w:val="30"/>
          <w:shd w:fill="auto" w:val="clear"/>
        </w:rPr>
        <w:t xml:space="preserve">14,5-12= Note 3</w:t>
      </w:r>
    </w:p>
    <w:p>
      <w:pPr>
        <w:spacing w:before="0" w:after="0" w:line="240"/>
        <w:ind w:right="0" w:left="0" w:firstLine="0"/>
        <w:jc w:val="left"/>
        <w:rPr>
          <w:rFonts w:ascii="Arial" w:hAnsi="Arial" w:cs="Arial" w:eastAsia="Arial"/>
          <w:color w:val="auto"/>
          <w:spacing w:val="0"/>
          <w:position w:val="0"/>
          <w:sz w:val="30"/>
          <w:shd w:fill="auto" w:val="clear"/>
        </w:rPr>
      </w:pPr>
      <w:r>
        <w:rPr>
          <w:rFonts w:ascii="Arial" w:hAnsi="Arial" w:cs="Arial" w:eastAsia="Arial"/>
          <w:color w:val="auto"/>
          <w:spacing w:val="0"/>
          <w:position w:val="0"/>
          <w:sz w:val="30"/>
          <w:shd w:fill="auto" w:val="clear"/>
        </w:rPr>
        <w:t xml:space="preserve">11,5-9 = Note 4</w:t>
      </w:r>
    </w:p>
    <w:p>
      <w:pPr>
        <w:spacing w:before="0" w:after="0" w:line="240"/>
        <w:ind w:right="0" w:left="0" w:firstLine="0"/>
        <w:jc w:val="left"/>
        <w:rPr>
          <w:rFonts w:ascii="Arial" w:hAnsi="Arial" w:cs="Arial" w:eastAsia="Arial"/>
          <w:color w:val="auto"/>
          <w:spacing w:val="0"/>
          <w:position w:val="0"/>
          <w:sz w:val="30"/>
          <w:shd w:fill="auto" w:val="clear"/>
        </w:rPr>
      </w:pPr>
      <w:r>
        <w:rPr>
          <w:rFonts w:ascii="Arial" w:hAnsi="Arial" w:cs="Arial" w:eastAsia="Arial"/>
          <w:color w:val="auto"/>
          <w:spacing w:val="0"/>
          <w:position w:val="0"/>
          <w:sz w:val="30"/>
          <w:shd w:fill="auto" w:val="clear"/>
        </w:rPr>
        <w:t xml:space="preserve">8,5-6 = Note 5</w:t>
      </w:r>
    </w:p>
    <w:p>
      <w:pPr>
        <w:spacing w:before="0" w:after="0" w:line="240"/>
        <w:ind w:right="0" w:left="0" w:firstLine="0"/>
        <w:jc w:val="left"/>
        <w:rPr>
          <w:rFonts w:ascii="Arial" w:hAnsi="Arial" w:cs="Arial" w:eastAsia="Arial"/>
          <w:color w:val="auto"/>
          <w:spacing w:val="0"/>
          <w:position w:val="0"/>
          <w:sz w:val="30"/>
          <w:shd w:fill="auto" w:val="clear"/>
        </w:rPr>
      </w:pPr>
      <w:r>
        <w:rPr>
          <w:rFonts w:ascii="Arial" w:hAnsi="Arial" w:cs="Arial" w:eastAsia="Arial"/>
          <w:color w:val="auto"/>
          <w:spacing w:val="0"/>
          <w:position w:val="0"/>
          <w:sz w:val="30"/>
          <w:shd w:fill="auto" w:val="clear"/>
        </w:rPr>
        <w:t xml:space="preserve">5,5-0 = Note 6</w:t>
      </w: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Dieser Notenschlüssel ist bei allen Stegreifaufgaben in der katholischen Religionslehre am Riemenschneider-Gymnasium gleich. </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Jede Stegreifaufgabe muss innerhalb von 2 Wochen korrigiert werden (Ferien zählen dazu!). Notenschlüssel, Notenverteilung und Durchschnitt sind den SuS bekannt zu geben. Leistungsnachweise müssen mit nach Hause gegeben werden, müssen aber nach einer Woche zurückgegeben werden, worauf die Lehrkraft gut achten muss. </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 einem Schnitt, der schlechter als 4,0 ist, muss Rücksprache mit dem Fachbetreuer gehalten werden; bei 4,2 mit dem Schulleiter. Für die StRefe ist vorerst eine Rücksprache mit dem Betreuungslehrer und Seminarleiter nötig. </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 Abgabe der eingesammelten Stegreifaufgaben erfolgt beim Fachbetreuer alphabetisch geordnet in einem Mantelbogen, welcher auf dem Ox-Server oder im Sekretariat erhältlich ist. Pro Halbjahr sollte mindestens ein großer und ein kleiner Leistungsnachweis pro Schüler eingeholt werden.</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Würzburg, den 24.11.2016</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Der Seminarleiter                                                                                                    Die Schriftführerin</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40"/>
        <w:ind w:right="0" w:left="0" w:firstLine="0"/>
        <w:jc w:val="right"/>
        <w:rPr>
          <w:rFonts w:ascii="Calibri" w:hAnsi="Calibri" w:cs="Calibri" w:eastAsia="Calibri"/>
          <w:color w:val="auto"/>
          <w:spacing w:val="0"/>
          <w:position w:val="0"/>
          <w:sz w:val="22"/>
          <w:shd w:fill="auto" w:val="clear"/>
        </w:rPr>
      </w:pPr>
      <w:r>
        <w:object w:dxaOrig="1385" w:dyaOrig="750">
          <v:rect xmlns:o="urn:schemas-microsoft-com:office:office" xmlns:v="urn:schemas-microsoft-com:vml" id="rectole0000000001" style="width:69.250000pt;height:37.5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___________________________                                             ___________________________</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StD Mackenrodt                                                                                                    StRefin Weigand</w:t>
      </w: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styles.xml" Id="docRId5"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numbering.xml" Id="docRId4" Type="http://schemas.openxmlformats.org/officeDocument/2006/relationships/numbering" /></Relationships>
</file>